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bidi w:val="1"/>
        <w:contextualSpacing w:val="0"/>
        <w:jc w:val="center"/>
      </w:pPr>
      <w:bookmarkStart w:colFirst="0" w:colLast="0" w:name="h.3xaips7u8lb9" w:id="0"/>
      <w:bookmarkEnd w:id="0"/>
      <w:r w:rsidDel="00000000" w:rsidR="00000000" w:rsidRPr="00000000">
        <w:rPr>
          <w:rtl w:val="1"/>
        </w:rPr>
        <w:t xml:space="preserve">קריטריונים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ללמידת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אבטחת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</w:p>
    <w:p w:rsidR="00000000" w:rsidDel="00000000" w:rsidP="00000000" w:rsidRDefault="00000000" w:rsidRPr="00000000">
      <w:pPr>
        <w:pStyle w:val="Title"/>
        <w:bidi w:val="1"/>
        <w:contextualSpacing w:val="0"/>
        <w:jc w:val="center"/>
      </w:pPr>
      <w:bookmarkStart w:colFirst="0" w:colLast="0" w:name="h.ugdkfkfub1io" w:id="1"/>
      <w:bookmarkEnd w:id="1"/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גבהים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bidi w:val="1"/>
        <w:contextualSpacing w:val="0"/>
      </w:pPr>
      <w:bookmarkStart w:colFirst="0" w:colLast="0" w:name="h.gqnn4e4dmllf" w:id="2"/>
      <w:bookmarkEnd w:id="2"/>
      <w:r w:rsidDel="00000000" w:rsidR="00000000" w:rsidRPr="00000000">
        <w:rPr>
          <w:rtl w:val="1"/>
        </w:rPr>
        <w:t xml:space="preserve">מבוא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1"/>
        </w:rPr>
        <w:t xml:space="preserve">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ללמידת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אבטחת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לתלמידים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עוסק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מגדיר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הקריטריונים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שלפיהם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מחליטים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התכנים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הנלמדים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1"/>
        </w:rPr>
        <w:t xml:space="preserve">קביעת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הלימודים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בגבהים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קריטריונים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מפתחים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חדשים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פעילות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קריטריונים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במילה</w:t>
      </w:r>
      <w:r w:rsidDel="00000000" w:rsidR="00000000" w:rsidRPr="00000000">
        <w:rPr>
          <w:rtl w:val="1"/>
        </w:rPr>
        <w:t xml:space="preserve"> ״</w:t>
      </w:r>
      <w:r w:rsidDel="00000000" w:rsidR="00000000" w:rsidRPr="00000000">
        <w:rPr>
          <w:rtl w:val="1"/>
        </w:rPr>
        <w:t xml:space="preserve">קריטריונים</w:t>
      </w:r>
      <w:r w:rsidDel="00000000" w:rsidR="00000000" w:rsidRPr="00000000">
        <w:rPr>
          <w:rtl w:val="1"/>
        </w:rPr>
        <w:t xml:space="preserve">״ (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״</w:t>
      </w:r>
      <w:r w:rsidDel="00000000" w:rsidR="00000000" w:rsidRPr="00000000">
        <w:rPr>
          <w:rtl w:val="1"/>
        </w:rPr>
        <w:t xml:space="preserve">קווים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מנחים</w:t>
      </w:r>
      <w:r w:rsidDel="00000000" w:rsidR="00000000" w:rsidRPr="00000000">
        <w:rPr>
          <w:rtl w:val="1"/>
        </w:rPr>
        <w:t xml:space="preserve">״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״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״)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מכוון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מגדיר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ללמוד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באבטחת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האפשרי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הגדרת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לאזן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הלימודיות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גבהים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הלומדים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b w:val="1"/>
          <w:rtl w:val="1"/>
        </w:rPr>
        <w:t xml:space="preserve">מעבר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לקריטריונים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חובה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ללמד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מערך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אתיקה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בטרם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במהלך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לימודי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אבטחת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המידע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bidi w:val="1"/>
        <w:contextualSpacing w:val="0"/>
      </w:pPr>
      <w:bookmarkStart w:colFirst="0" w:colLast="0" w:name="h.hdcz6d4l0jym" w:id="3"/>
      <w:bookmarkEnd w:id="3"/>
      <w:r w:rsidDel="00000000" w:rsidR="00000000" w:rsidRPr="00000000">
        <w:rPr>
          <w:rtl w:val="1"/>
        </w:rPr>
        <w:t xml:space="preserve">פירוט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הקריטריונים</w:t>
      </w:r>
    </w:p>
    <w:p w:rsidR="00000000" w:rsidDel="00000000" w:rsidP="00000000" w:rsidRDefault="00000000" w:rsidRPr="00000000">
      <w:pPr>
        <w:pStyle w:val="Heading2"/>
        <w:bidi w:val="1"/>
        <w:contextualSpacing w:val="0"/>
      </w:pPr>
      <w:bookmarkStart w:colFirst="0" w:colLast="0" w:name="h.o0jjus53x0p3" w:id="4"/>
      <w:bookmarkEnd w:id="4"/>
      <w:r w:rsidDel="00000000" w:rsidR="00000000" w:rsidRPr="00000000">
        <w:rPr>
          <w:rtl w:val="1"/>
        </w:rPr>
        <w:t xml:space="preserve">קריטריון</w:t>
      </w:r>
      <w:r w:rsidDel="00000000" w:rsidR="00000000" w:rsidRPr="00000000">
        <w:rPr>
          <w:rtl w:val="1"/>
        </w:rPr>
        <w:t xml:space="preserve"> 1 - </w:t>
      </w:r>
      <w:r w:rsidDel="00000000" w:rsidR="00000000" w:rsidRPr="00000000">
        <w:rPr>
          <w:rtl w:val="1"/>
        </w:rPr>
        <w:t xml:space="preserve">ההקשר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התקפה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1"/>
        </w:rPr>
        <w:t xml:space="preserve">ההקשר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התקפה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יכלול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זדוניות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1"/>
        </w:rPr>
        <w:t xml:space="preserve">הלומדים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יצטרכו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פאסיבית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תקיפה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0"/>
        </w:rPr>
        <w:t xml:space="preserve">Forensics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אקטיבית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ודיבוג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פעולתה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זדונית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אבחון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למצוא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חולשות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ולנצל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בהלימה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לקריטריון</w:t>
      </w:r>
      <w:r w:rsidDel="00000000" w:rsidR="00000000" w:rsidRPr="00000000">
        <w:rPr>
          <w:rtl w:val="1"/>
        </w:rPr>
        <w:t xml:space="preserve"> 2),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ובהכרח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הגנתיות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יתרה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תסתיים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תקיפתיות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bidi w:val="1"/>
        <w:contextualSpacing w:val="0"/>
      </w:pPr>
      <w:bookmarkStart w:colFirst="0" w:colLast="0" w:name="h.embr65q6ezx9" w:id="5"/>
      <w:bookmarkEnd w:id="5"/>
      <w:r w:rsidDel="00000000" w:rsidR="00000000" w:rsidRPr="00000000">
        <w:rPr>
          <w:rtl w:val="1"/>
        </w:rPr>
        <w:t xml:space="preserve">קריטריון</w:t>
      </w:r>
      <w:r w:rsidDel="00000000" w:rsidR="00000000" w:rsidRPr="00000000">
        <w:rPr>
          <w:rtl w:val="1"/>
        </w:rPr>
        <w:t xml:space="preserve"> 2 - </w:t>
      </w:r>
      <w:r w:rsidDel="00000000" w:rsidR="00000000" w:rsidRPr="00000000">
        <w:rPr>
          <w:rtl w:val="1"/>
        </w:rPr>
        <w:t xml:space="preserve">מודל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Build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It</w:t>
      </w:r>
      <w:r w:rsidDel="00000000" w:rsidR="00000000" w:rsidRPr="00000000">
        <w:rPr>
          <w:rtl w:val="0"/>
        </w:rPr>
        <w:t xml:space="preserve">! </w:t>
      </w:r>
      <w:r w:rsidDel="00000000" w:rsidR="00000000" w:rsidRPr="00000000">
        <w:rPr>
          <w:rtl w:val="0"/>
        </w:rPr>
        <w:t xml:space="preserve">Break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It</w:t>
      </w:r>
      <w:r w:rsidDel="00000000" w:rsidR="00000000" w:rsidRPr="00000000">
        <w:rPr>
          <w:rtl w:val="0"/>
        </w:rPr>
        <w:t xml:space="preserve">! </w:t>
      </w:r>
      <w:r w:rsidDel="00000000" w:rsidR="00000000" w:rsidRPr="00000000">
        <w:rPr>
          <w:rtl w:val="0"/>
        </w:rPr>
        <w:t xml:space="preserve">Fix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It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1"/>
        </w:rPr>
        <w:t xml:space="preserve">הפעולות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ההגנתיות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Fix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It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ייעשו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הלומדים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פיתחו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Build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It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הסגל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בהלימה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לקריטריון</w:t>
      </w:r>
      <w:r w:rsidDel="00000000" w:rsidR="00000000" w:rsidRPr="00000000">
        <w:rPr>
          <w:rtl w:val="1"/>
        </w:rPr>
        <w:t xml:space="preserve"> 1, </w:t>
      </w:r>
      <w:r w:rsidDel="00000000" w:rsidR="00000000" w:rsidRPr="00000000">
        <w:rPr>
          <w:rtl w:val="1"/>
        </w:rPr>
        <w:t xml:space="preserve">במידה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והלומדים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למצוא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חולשות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ולנצל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Break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It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ובהכרח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הגנתיות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יתרה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תסתיים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תקיפתיות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לשאוף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יפותחו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הלומדים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בעדיפות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הסגל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מערכות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הסגל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יעוצבו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שייראו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מציאותיות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יצוין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מפורשות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>
      <w:pPr>
        <w:pStyle w:val="Heading2"/>
        <w:bidi w:val="1"/>
        <w:contextualSpacing w:val="0"/>
      </w:pPr>
      <w:bookmarkStart w:colFirst="0" w:colLast="0" w:name="h.k2yd68pirpuo" w:id="6"/>
      <w:bookmarkEnd w:id="6"/>
      <w:r w:rsidDel="00000000" w:rsidR="00000000" w:rsidRPr="00000000">
        <w:rPr>
          <w:rtl w:val="1"/>
        </w:rPr>
        <w:t xml:space="preserve">קריטריון</w:t>
      </w:r>
      <w:r w:rsidDel="00000000" w:rsidR="00000000" w:rsidRPr="00000000">
        <w:rPr>
          <w:rtl w:val="1"/>
        </w:rPr>
        <w:t xml:space="preserve"> 3 - </w:t>
      </w:r>
      <w:r w:rsidDel="00000000" w:rsidR="00000000" w:rsidRPr="00000000">
        <w:rPr>
          <w:rtl w:val="1"/>
        </w:rPr>
        <w:t xml:space="preserve">הלימה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למטרה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הלימודית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הלימודית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רכישת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ומיומנויות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באבטחת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לימודית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מנומקת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באבטחת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כמתודה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מההצדקה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באבטחת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כמתודה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המתאימה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>
      <w:pPr>
        <w:pStyle w:val="Heading2"/>
        <w:bidi w:val="1"/>
        <w:contextualSpacing w:val="0"/>
      </w:pPr>
      <w:bookmarkStart w:colFirst="0" w:colLast="0" w:name="h.343lmn91t13p" w:id="7"/>
      <w:bookmarkEnd w:id="7"/>
      <w:r w:rsidDel="00000000" w:rsidR="00000000" w:rsidRPr="00000000">
        <w:rPr>
          <w:rtl w:val="1"/>
        </w:rPr>
        <w:t xml:space="preserve">קריטריון</w:t>
      </w:r>
      <w:r w:rsidDel="00000000" w:rsidR="00000000" w:rsidRPr="00000000">
        <w:rPr>
          <w:rtl w:val="1"/>
        </w:rPr>
        <w:t xml:space="preserve"> 4 - </w:t>
      </w:r>
      <w:r w:rsidDel="00000000" w:rsidR="00000000" w:rsidRPr="00000000">
        <w:rPr>
          <w:rtl w:val="1"/>
        </w:rPr>
        <w:t xml:space="preserve">מרחק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מהמציאות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הלומדים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ייבצעו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התקפיות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Break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It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הידע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והמיומנויות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רחוקות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כלומר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מורכבות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לשימוש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בסיטואציה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מציאותית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כלומר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במערכות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מציאותיות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לימודית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bidi w:val="1"/>
        <w:contextualSpacing w:val="0"/>
      </w:pPr>
      <w:bookmarkStart w:colFirst="0" w:colLast="0" w:name="h.7u7qo1lprzjp" w:id="8"/>
      <w:bookmarkEnd w:id="8"/>
      <w:r w:rsidDel="00000000" w:rsidR="00000000" w:rsidRPr="00000000">
        <w:rPr>
          <w:rtl w:val="1"/>
        </w:rPr>
        <w:t xml:space="preserve">קריטריון</w:t>
      </w:r>
      <w:r w:rsidDel="00000000" w:rsidR="00000000" w:rsidRPr="00000000">
        <w:rPr>
          <w:rtl w:val="1"/>
        </w:rPr>
        <w:t xml:space="preserve"> 5 - </w:t>
      </w:r>
      <w:r w:rsidDel="00000000" w:rsidR="00000000" w:rsidRPr="00000000">
        <w:rPr>
          <w:rtl w:val="1"/>
        </w:rPr>
        <w:t xml:space="preserve">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שונה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הלומדים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ייבצעו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התקפיות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Break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It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כלומר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ייתפסו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נפרד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וייחודי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הרגיל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השיעורים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השבועיים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הרגילים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1"/>
        </w:rPr>
        <w:t xml:space="preserve">לדוגמה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>
      <w:pPr>
        <w:numPr>
          <w:ilvl w:val="0"/>
          <w:numId w:val="1"/>
        </w:numPr>
        <w:bidi w:val="1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לימודים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שמתקיימת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השיעורים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השבועיים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הרגילים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למשל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במסגרת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ברצף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חופשות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חנוכה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פסח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קיץ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>
      <w:pPr>
        <w:numPr>
          <w:ilvl w:val="0"/>
          <w:numId w:val="1"/>
        </w:numPr>
        <w:bidi w:val="1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1"/>
        </w:rPr>
        <w:t xml:space="preserve">מיקום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לימודית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שמתקיימת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השיעורים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השבועיים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הרגילים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למשל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בחברת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הייטק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באוניברסיטה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>
      <w:pPr>
        <w:numPr>
          <w:ilvl w:val="0"/>
          <w:numId w:val="1"/>
        </w:numPr>
        <w:bidi w:val="1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1"/>
        </w:rPr>
        <w:t xml:space="preserve">מתודה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לימודית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לימודית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הרצאה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תרגול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שבשיעורים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השבועיים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הרגילים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למשל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פרויקט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שיעורים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תחרות</w:t>
      </w:r>
      <w:r w:rsidDel="00000000" w:rsidR="00000000" w:rsidRPr="00000000">
        <w:rPr>
          <w:rtl w:val="1"/>
        </w:rPr>
        <w:t xml:space="preserve">.</w:t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